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68BBD0"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w:t>
      </w:r>
      <w:r w:rsidR="00654F75">
        <w:rPr>
          <w:rFonts w:ascii="Calibri" w:eastAsia="Calibri" w:hAnsi="Calibri" w:cs="Arial"/>
          <w:b/>
          <w:sz w:val="28"/>
          <w:szCs w:val="28"/>
          <w:lang w:eastAsia="en-US"/>
        </w:rPr>
        <w:t>výzvy</w:t>
      </w:r>
      <w:r w:rsidR="00394E74">
        <w:rPr>
          <w:rFonts w:ascii="Calibri" w:eastAsia="Calibri" w:hAnsi="Calibri" w:cs="Arial"/>
          <w:b/>
          <w:sz w:val="28"/>
          <w:szCs w:val="28"/>
          <w:lang w:eastAsia="en-US"/>
        </w:rPr>
        <w:t xml:space="preserv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29AA3C0" w14:textId="1A56AC55" w:rsidR="00A37F3F" w:rsidRPr="006A7FAB" w:rsidRDefault="00275673" w:rsidP="00AB6C86">
      <w:pPr>
        <w:pStyle w:val="Nadpis8"/>
      </w:pPr>
      <w:r w:rsidRPr="00275673">
        <w:t>Kamerová jednotka endoskopické věže pro urologické oddělení Orlickoústecké nemocnice</w:t>
      </w:r>
    </w:p>
    <w:p w14:paraId="6B65A654" w14:textId="77777777" w:rsidR="006A7FAB" w:rsidRDefault="006A7FAB">
      <w:pPr>
        <w:spacing w:line="276" w:lineRule="auto"/>
        <w:rPr>
          <w:rFonts w:ascii="Calibri" w:eastAsia="Calibri" w:hAnsi="Calibri" w:cs="Arial"/>
          <w:b/>
          <w:bCs/>
          <w:color w:val="000000"/>
          <w:sz w:val="22"/>
          <w:szCs w:val="22"/>
          <w:lang w:eastAsia="en-US"/>
        </w:rPr>
      </w:pPr>
    </w:p>
    <w:p w14:paraId="6188F442" w14:textId="283A9B54"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66E1F234" w14:textId="77777777" w:rsidR="00AB6C86" w:rsidRDefault="00AB6C86" w:rsidP="00AB6C86">
      <w:pPr>
        <w:rPr>
          <w:lang w:eastAsia="en-US"/>
        </w:rPr>
      </w:pPr>
    </w:p>
    <w:tbl>
      <w:tblPr>
        <w:tblStyle w:val="Mkatabulky"/>
        <w:tblW w:w="9633" w:type="dxa"/>
        <w:tblInd w:w="-5" w:type="dxa"/>
        <w:tblLook w:val="04A0" w:firstRow="1" w:lastRow="0" w:firstColumn="1" w:lastColumn="0" w:noHBand="0" w:noVBand="1"/>
      </w:tblPr>
      <w:tblGrid>
        <w:gridCol w:w="4520"/>
        <w:gridCol w:w="1292"/>
        <w:gridCol w:w="3821"/>
      </w:tblGrid>
      <w:tr w:rsidR="00275673" w:rsidRPr="00275673" w14:paraId="73192D9F" w14:textId="77777777" w:rsidTr="006677CB">
        <w:trPr>
          <w:trHeight w:val="387"/>
        </w:trPr>
        <w:tc>
          <w:tcPr>
            <w:tcW w:w="4520" w:type="dxa"/>
            <w:shd w:val="clear" w:color="auto" w:fill="BDD6EE" w:themeFill="accent1" w:themeFillTint="66"/>
            <w:vAlign w:val="center"/>
          </w:tcPr>
          <w:p w14:paraId="6C2FAA75" w14:textId="77777777" w:rsidR="00275673" w:rsidRPr="00275673" w:rsidRDefault="00275673" w:rsidP="00275673">
            <w:pPr>
              <w:rPr>
                <w:rFonts w:asciiTheme="minorHAnsi" w:hAnsiTheme="minorHAnsi"/>
                <w:b/>
                <w:sz w:val="28"/>
                <w:szCs w:val="28"/>
              </w:rPr>
            </w:pPr>
            <w:r w:rsidRPr="00275673">
              <w:rPr>
                <w:rFonts w:asciiTheme="minorHAnsi" w:hAnsiTheme="minorHAnsi"/>
                <w:b/>
                <w:sz w:val="28"/>
                <w:szCs w:val="28"/>
              </w:rPr>
              <w:t>Položka ve</w:t>
            </w:r>
            <w:r w:rsidRPr="00275673">
              <w:rPr>
                <w:rFonts w:asciiTheme="minorHAnsi" w:hAnsiTheme="minorHAnsi"/>
                <w:b/>
                <w:bCs/>
                <w:sz w:val="28"/>
                <w:szCs w:val="28"/>
              </w:rPr>
              <w:t xml:space="preserve">řejné </w:t>
            </w:r>
            <w:r w:rsidRPr="00275673">
              <w:rPr>
                <w:rFonts w:asciiTheme="minorHAnsi" w:hAnsiTheme="minorHAnsi"/>
                <w:b/>
                <w:sz w:val="28"/>
                <w:szCs w:val="28"/>
              </w:rPr>
              <w:t>zakázky</w:t>
            </w:r>
          </w:p>
        </w:tc>
        <w:tc>
          <w:tcPr>
            <w:tcW w:w="5113" w:type="dxa"/>
            <w:gridSpan w:val="2"/>
            <w:shd w:val="clear" w:color="auto" w:fill="BDD6EE" w:themeFill="accent1" w:themeFillTint="66"/>
            <w:vAlign w:val="center"/>
          </w:tcPr>
          <w:p w14:paraId="7BAB3B91" w14:textId="0558426F" w:rsidR="00275673" w:rsidRPr="00275673" w:rsidRDefault="00275673" w:rsidP="00275673">
            <w:pPr>
              <w:rPr>
                <w:rFonts w:asciiTheme="minorHAnsi" w:hAnsiTheme="minorHAnsi"/>
                <w:b/>
                <w:bCs/>
                <w:sz w:val="28"/>
                <w:szCs w:val="28"/>
              </w:rPr>
            </w:pPr>
            <w:r w:rsidRPr="00275673">
              <w:rPr>
                <w:rFonts w:asciiTheme="minorHAnsi" w:hAnsiTheme="minorHAnsi"/>
                <w:b/>
                <w:bCs/>
                <w:sz w:val="28"/>
                <w:szCs w:val="28"/>
              </w:rPr>
              <w:t>Kamerová jednotka endoskopické věže</w:t>
            </w:r>
            <w:r>
              <w:rPr>
                <w:rFonts w:asciiTheme="minorHAnsi" w:hAnsiTheme="minorHAnsi"/>
                <w:b/>
                <w:bCs/>
                <w:sz w:val="28"/>
                <w:szCs w:val="28"/>
              </w:rPr>
              <w:t xml:space="preserve"> – 1 ks</w:t>
            </w:r>
          </w:p>
        </w:tc>
      </w:tr>
      <w:tr w:rsidR="00275673" w:rsidRPr="00275673" w14:paraId="3955D0EF" w14:textId="77777777" w:rsidTr="006677CB">
        <w:tc>
          <w:tcPr>
            <w:tcW w:w="4520" w:type="dxa"/>
            <w:shd w:val="clear" w:color="auto" w:fill="F7CAAC" w:themeFill="accent2" w:themeFillTint="66"/>
          </w:tcPr>
          <w:p w14:paraId="27F82805" w14:textId="77777777" w:rsidR="00275673" w:rsidRPr="00275673" w:rsidRDefault="00275673" w:rsidP="00275673">
            <w:pPr>
              <w:keepNext/>
              <w:outlineLvl w:val="5"/>
              <w:rPr>
                <w:rFonts w:asciiTheme="minorHAnsi" w:hAnsiTheme="minorHAnsi"/>
                <w:b/>
                <w:sz w:val="22"/>
              </w:rPr>
            </w:pPr>
            <w:r w:rsidRPr="00275673">
              <w:rPr>
                <w:rFonts w:ascii="Calibri" w:hAnsi="Calibri"/>
                <w:b/>
                <w:sz w:val="22"/>
              </w:rPr>
              <w:t>Závazné charakteristiky a požadavky</w:t>
            </w:r>
          </w:p>
        </w:tc>
        <w:tc>
          <w:tcPr>
            <w:tcW w:w="1292" w:type="dxa"/>
            <w:shd w:val="clear" w:color="auto" w:fill="F7CAAC" w:themeFill="accent2" w:themeFillTint="66"/>
          </w:tcPr>
          <w:p w14:paraId="76241A02" w14:textId="77777777" w:rsidR="00275673" w:rsidRPr="00275673" w:rsidRDefault="00275673" w:rsidP="00275673">
            <w:pPr>
              <w:rPr>
                <w:rFonts w:asciiTheme="minorHAnsi" w:hAnsiTheme="minorHAnsi"/>
                <w:b/>
                <w:sz w:val="22"/>
              </w:rPr>
            </w:pPr>
            <w:r w:rsidRPr="00275673">
              <w:rPr>
                <w:rFonts w:asciiTheme="minorHAnsi" w:hAnsiTheme="minorHAnsi"/>
                <w:b/>
                <w:sz w:val="22"/>
              </w:rPr>
              <w:t>Splnění požadavku ANO/NE</w:t>
            </w:r>
          </w:p>
        </w:tc>
        <w:tc>
          <w:tcPr>
            <w:tcW w:w="3821" w:type="dxa"/>
            <w:shd w:val="clear" w:color="auto" w:fill="F7CAAC" w:themeFill="accent2" w:themeFillTint="66"/>
          </w:tcPr>
          <w:p w14:paraId="6206C8E4" w14:textId="77777777" w:rsidR="00275673" w:rsidRPr="00275673" w:rsidRDefault="00275673" w:rsidP="00275673">
            <w:pPr>
              <w:rPr>
                <w:rFonts w:asciiTheme="minorHAnsi" w:hAnsiTheme="minorHAnsi"/>
                <w:b/>
                <w:sz w:val="22"/>
              </w:rPr>
            </w:pPr>
            <w:r w:rsidRPr="00275673">
              <w:rPr>
                <w:rFonts w:asciiTheme="minorHAnsi" w:hAnsiTheme="minorHAnsi"/>
                <w:b/>
                <w:sz w:val="22"/>
              </w:rPr>
              <w:t>Popis specifikace nabízeného plnění, ze kterého bude vyplývat splnění požadavků stanovených zadavatelem, možno uvést odkaz na stránku v nabídce.</w:t>
            </w:r>
          </w:p>
        </w:tc>
      </w:tr>
      <w:tr w:rsidR="00275673" w:rsidRPr="00275673" w14:paraId="62B641E5" w14:textId="77777777" w:rsidTr="006677CB">
        <w:trPr>
          <w:trHeight w:val="530"/>
        </w:trPr>
        <w:tc>
          <w:tcPr>
            <w:tcW w:w="4520" w:type="dxa"/>
            <w:shd w:val="clear" w:color="auto" w:fill="auto"/>
          </w:tcPr>
          <w:p w14:paraId="2C3D2F33" w14:textId="77777777" w:rsidR="00275673" w:rsidRPr="00275673" w:rsidRDefault="00275673" w:rsidP="00275673">
            <w:pPr>
              <w:rPr>
                <w:rFonts w:ascii="Calibri" w:hAnsi="Calibri" w:cs="Arial"/>
                <w:sz w:val="22"/>
                <w:szCs w:val="22"/>
              </w:rPr>
            </w:pPr>
            <w:r w:rsidRPr="00275673">
              <w:rPr>
                <w:rFonts w:ascii="RotisSansSerif" w:hAnsi="RotisSansSerif"/>
                <w:b/>
                <w:bCs/>
              </w:rPr>
              <w:t>KAMEROVÁ JEDNOTKA 2D</w:t>
            </w:r>
          </w:p>
        </w:tc>
        <w:tc>
          <w:tcPr>
            <w:tcW w:w="1292" w:type="dxa"/>
            <w:shd w:val="clear" w:color="auto" w:fill="auto"/>
            <w:vAlign w:val="center"/>
          </w:tcPr>
          <w:p w14:paraId="42489137"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vAlign w:val="center"/>
          </w:tcPr>
          <w:p w14:paraId="74F7D513"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15FE6A52" w14:textId="77777777" w:rsidTr="006677CB">
        <w:trPr>
          <w:trHeight w:val="742"/>
        </w:trPr>
        <w:tc>
          <w:tcPr>
            <w:tcW w:w="4520" w:type="dxa"/>
            <w:shd w:val="clear" w:color="auto" w:fill="auto"/>
          </w:tcPr>
          <w:p w14:paraId="050AE21C" w14:textId="77777777" w:rsidR="00275673" w:rsidRPr="00275673" w:rsidRDefault="00275673" w:rsidP="00275673">
            <w:pPr>
              <w:rPr>
                <w:rFonts w:ascii="Calibri" w:hAnsi="Calibri" w:cs="Arial"/>
                <w:sz w:val="22"/>
                <w:szCs w:val="22"/>
              </w:rPr>
            </w:pPr>
            <w:r w:rsidRPr="00275673">
              <w:rPr>
                <w:rFonts w:ascii="RotisSansSerif" w:hAnsi="RotisSansSerif"/>
              </w:rPr>
              <w:t>2D technologie, medicínský atest</w:t>
            </w:r>
          </w:p>
        </w:tc>
        <w:tc>
          <w:tcPr>
            <w:tcW w:w="1292" w:type="dxa"/>
            <w:shd w:val="clear" w:color="auto" w:fill="auto"/>
            <w:vAlign w:val="center"/>
          </w:tcPr>
          <w:p w14:paraId="0D90FF93"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vAlign w:val="center"/>
          </w:tcPr>
          <w:p w14:paraId="0EA9751C"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6CDC1F4D" w14:textId="77777777" w:rsidTr="006677CB">
        <w:trPr>
          <w:trHeight w:val="696"/>
        </w:trPr>
        <w:tc>
          <w:tcPr>
            <w:tcW w:w="4520" w:type="dxa"/>
            <w:shd w:val="clear" w:color="auto" w:fill="auto"/>
          </w:tcPr>
          <w:p w14:paraId="5C4199A3" w14:textId="77777777" w:rsidR="00275673" w:rsidRPr="00275673" w:rsidRDefault="00275673" w:rsidP="00275673">
            <w:pPr>
              <w:rPr>
                <w:rFonts w:ascii="Calibri" w:hAnsi="Calibri" w:cs="Arial"/>
                <w:sz w:val="22"/>
                <w:szCs w:val="22"/>
              </w:rPr>
            </w:pPr>
            <w:r w:rsidRPr="00275673">
              <w:rPr>
                <w:rFonts w:ascii="RotisSansSerif" w:hAnsi="RotisSansSerif"/>
              </w:rPr>
              <w:t>Nativní rozlišení kamery min. Full HD 1920x1080 pixelů</w:t>
            </w:r>
          </w:p>
        </w:tc>
        <w:tc>
          <w:tcPr>
            <w:tcW w:w="1292" w:type="dxa"/>
            <w:shd w:val="clear" w:color="auto" w:fill="auto"/>
          </w:tcPr>
          <w:p w14:paraId="5BAFF7DA"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08C446C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4B69C8CE" w14:textId="77777777" w:rsidTr="006677CB">
        <w:trPr>
          <w:trHeight w:val="653"/>
        </w:trPr>
        <w:tc>
          <w:tcPr>
            <w:tcW w:w="4520" w:type="dxa"/>
            <w:shd w:val="clear" w:color="auto" w:fill="auto"/>
          </w:tcPr>
          <w:p w14:paraId="53A9B319" w14:textId="77777777" w:rsidR="00275673" w:rsidRPr="00275673" w:rsidRDefault="00275673" w:rsidP="00275673">
            <w:pPr>
              <w:rPr>
                <w:rFonts w:ascii="Calibri" w:hAnsi="Calibri" w:cs="Arial"/>
                <w:sz w:val="22"/>
                <w:szCs w:val="22"/>
              </w:rPr>
            </w:pPr>
            <w:r w:rsidRPr="00275673">
              <w:rPr>
                <w:rFonts w:ascii="RotisSansSerif" w:hAnsi="RotisSansSerif"/>
              </w:rPr>
              <w:t>Možnost napojení až 3 různých typů kamerových hlav</w:t>
            </w:r>
          </w:p>
        </w:tc>
        <w:tc>
          <w:tcPr>
            <w:tcW w:w="1292" w:type="dxa"/>
            <w:shd w:val="clear" w:color="auto" w:fill="auto"/>
          </w:tcPr>
          <w:p w14:paraId="3048B61A"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707ECC2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5DC0E437" w14:textId="77777777" w:rsidTr="006677CB">
        <w:trPr>
          <w:trHeight w:val="603"/>
        </w:trPr>
        <w:tc>
          <w:tcPr>
            <w:tcW w:w="4520" w:type="dxa"/>
            <w:shd w:val="clear" w:color="auto" w:fill="auto"/>
          </w:tcPr>
          <w:p w14:paraId="3449774E" w14:textId="77777777" w:rsidR="00275673" w:rsidRPr="00275673" w:rsidRDefault="00275673" w:rsidP="00275673">
            <w:pPr>
              <w:rPr>
                <w:rFonts w:ascii="Calibri" w:hAnsi="Calibri" w:cs="Arial"/>
                <w:sz w:val="22"/>
                <w:szCs w:val="22"/>
              </w:rPr>
            </w:pPr>
            <w:r w:rsidRPr="00275673">
              <w:rPr>
                <w:rFonts w:ascii="RotisSansSerif" w:hAnsi="RotisSansSerif"/>
              </w:rPr>
              <w:t>Multioborové použití + min. 7 uživatelských módů</w:t>
            </w:r>
          </w:p>
        </w:tc>
        <w:tc>
          <w:tcPr>
            <w:tcW w:w="1292" w:type="dxa"/>
            <w:shd w:val="clear" w:color="auto" w:fill="auto"/>
            <w:vAlign w:val="center"/>
          </w:tcPr>
          <w:p w14:paraId="0172B77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vAlign w:val="center"/>
          </w:tcPr>
          <w:p w14:paraId="28F518B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522DC972" w14:textId="77777777" w:rsidTr="006677CB">
        <w:tc>
          <w:tcPr>
            <w:tcW w:w="4520" w:type="dxa"/>
            <w:shd w:val="clear" w:color="auto" w:fill="auto"/>
          </w:tcPr>
          <w:p w14:paraId="4BFFF3E0" w14:textId="77777777" w:rsidR="00275673" w:rsidRPr="00275673" w:rsidRDefault="00275673" w:rsidP="00275673">
            <w:pPr>
              <w:rPr>
                <w:rFonts w:ascii="Calibri" w:hAnsi="Calibri" w:cs="Arial"/>
                <w:sz w:val="22"/>
                <w:szCs w:val="22"/>
              </w:rPr>
            </w:pPr>
            <w:r w:rsidRPr="00275673">
              <w:rPr>
                <w:rFonts w:ascii="RotisSansSerif" w:hAnsi="RotisSansSerif"/>
              </w:rPr>
              <w:t>U každého uživatelského módu možnost nastavení jasu, kontrastu, digitálního zoomu, funkce zvýraznění okrajů obrazu</w:t>
            </w:r>
          </w:p>
        </w:tc>
        <w:tc>
          <w:tcPr>
            <w:tcW w:w="1292" w:type="dxa"/>
            <w:shd w:val="clear" w:color="auto" w:fill="auto"/>
          </w:tcPr>
          <w:p w14:paraId="353BAB19"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4D1FA5F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1D53D0F2" w14:textId="77777777" w:rsidTr="006677CB">
        <w:trPr>
          <w:trHeight w:val="523"/>
        </w:trPr>
        <w:tc>
          <w:tcPr>
            <w:tcW w:w="4520" w:type="dxa"/>
            <w:shd w:val="clear" w:color="auto" w:fill="auto"/>
          </w:tcPr>
          <w:p w14:paraId="4195EB69" w14:textId="77777777" w:rsidR="00275673" w:rsidRPr="00275673" w:rsidRDefault="00275673" w:rsidP="00275673">
            <w:pPr>
              <w:rPr>
                <w:rFonts w:ascii="Calibri" w:hAnsi="Calibri" w:cs="Arial"/>
                <w:sz w:val="22"/>
                <w:szCs w:val="22"/>
              </w:rPr>
            </w:pPr>
            <w:r w:rsidRPr="00275673">
              <w:rPr>
                <w:rFonts w:ascii="RotisSansSerif" w:hAnsi="RotisSansSerif"/>
              </w:rPr>
              <w:t xml:space="preserve">Pokročilé obrazové nastavení u všech uživatelských módů - zvýraznění tkáňových struktur, speciální zobrazovací algoritmus pro redukci kouře, </w:t>
            </w:r>
            <w:proofErr w:type="spellStart"/>
            <w:r w:rsidRPr="00275673">
              <w:rPr>
                <w:rFonts w:ascii="RotisSansSerif" w:hAnsi="RotisSansSerif"/>
              </w:rPr>
              <w:t>PoP</w:t>
            </w:r>
            <w:proofErr w:type="spellEnd"/>
            <w:r w:rsidRPr="00275673">
              <w:rPr>
                <w:rFonts w:ascii="RotisSansSerif" w:hAnsi="RotisSansSerif"/>
              </w:rPr>
              <w:t xml:space="preserve"> (Picture out </w:t>
            </w:r>
            <w:proofErr w:type="spellStart"/>
            <w:r w:rsidRPr="00275673">
              <w:rPr>
                <w:rFonts w:ascii="RotisSansSerif" w:hAnsi="RotisSansSerif"/>
              </w:rPr>
              <w:t>of</w:t>
            </w:r>
            <w:proofErr w:type="spellEnd"/>
            <w:r w:rsidRPr="00275673">
              <w:rPr>
                <w:rFonts w:ascii="RotisSansSerif" w:hAnsi="RotisSansSerif"/>
              </w:rPr>
              <w:t xml:space="preserve"> </w:t>
            </w:r>
            <w:proofErr w:type="spellStart"/>
            <w:r w:rsidRPr="00275673">
              <w:rPr>
                <w:rFonts w:ascii="RotisSansSerif" w:hAnsi="RotisSansSerif"/>
              </w:rPr>
              <w:t>picture</w:t>
            </w:r>
            <w:proofErr w:type="spellEnd"/>
            <w:r w:rsidRPr="00275673">
              <w:rPr>
                <w:rFonts w:ascii="RotisSansSerif" w:hAnsi="RotisSansSerif"/>
              </w:rPr>
              <w:t xml:space="preserve">) - rozdělení displeje na dva obrazy - originální a upravený obraz se zobrazují současně </w:t>
            </w:r>
          </w:p>
        </w:tc>
        <w:tc>
          <w:tcPr>
            <w:tcW w:w="1292" w:type="dxa"/>
            <w:shd w:val="clear" w:color="auto" w:fill="auto"/>
          </w:tcPr>
          <w:p w14:paraId="2F75028C"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36EF81D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71E390CF" w14:textId="77777777" w:rsidTr="006677CB">
        <w:trPr>
          <w:trHeight w:val="538"/>
        </w:trPr>
        <w:tc>
          <w:tcPr>
            <w:tcW w:w="4520" w:type="dxa"/>
            <w:shd w:val="clear" w:color="auto" w:fill="auto"/>
          </w:tcPr>
          <w:p w14:paraId="33839939" w14:textId="77777777" w:rsidR="00275673" w:rsidRPr="00275673" w:rsidRDefault="00275673" w:rsidP="00275673">
            <w:pPr>
              <w:rPr>
                <w:rFonts w:ascii="Calibri" w:hAnsi="Calibri" w:cs="Arial"/>
                <w:sz w:val="22"/>
                <w:szCs w:val="22"/>
              </w:rPr>
            </w:pPr>
            <w:proofErr w:type="spellStart"/>
            <w:r w:rsidRPr="00275673">
              <w:rPr>
                <w:rFonts w:ascii="RotisSansSerif" w:hAnsi="RotisSansSerif"/>
              </w:rPr>
              <w:lastRenderedPageBreak/>
              <w:t>Videovýstupy</w:t>
            </w:r>
            <w:proofErr w:type="spellEnd"/>
            <w:r w:rsidRPr="00275673">
              <w:rPr>
                <w:rFonts w:ascii="RotisSansSerif" w:hAnsi="RotisSansSerif"/>
              </w:rPr>
              <w:t xml:space="preserve"> min. 2x 3G HD-SDI, 2x DVI-D, HD-SDI</w:t>
            </w:r>
          </w:p>
        </w:tc>
        <w:tc>
          <w:tcPr>
            <w:tcW w:w="1292" w:type="dxa"/>
            <w:shd w:val="clear" w:color="auto" w:fill="auto"/>
          </w:tcPr>
          <w:p w14:paraId="5A99FA3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6021205E"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175B5233" w14:textId="77777777" w:rsidTr="006677CB">
        <w:tc>
          <w:tcPr>
            <w:tcW w:w="4520" w:type="dxa"/>
            <w:shd w:val="clear" w:color="auto" w:fill="auto"/>
          </w:tcPr>
          <w:p w14:paraId="42374D29" w14:textId="77777777" w:rsidR="00275673" w:rsidRPr="00275673" w:rsidRDefault="00275673" w:rsidP="00275673">
            <w:pPr>
              <w:rPr>
                <w:rFonts w:ascii="Calibri" w:hAnsi="Calibri" w:cs="Arial"/>
                <w:sz w:val="22"/>
                <w:szCs w:val="22"/>
              </w:rPr>
            </w:pPr>
            <w:r w:rsidRPr="00275673">
              <w:rPr>
                <w:rFonts w:ascii="RotisSansSerif" w:hAnsi="RotisSansSerif"/>
              </w:rPr>
              <w:t>Vyvážení bílé</w:t>
            </w:r>
          </w:p>
        </w:tc>
        <w:tc>
          <w:tcPr>
            <w:tcW w:w="1292" w:type="dxa"/>
            <w:shd w:val="clear" w:color="auto" w:fill="auto"/>
          </w:tcPr>
          <w:p w14:paraId="5E97F064"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05EE05A6"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48AD6A78" w14:textId="77777777" w:rsidTr="006677CB">
        <w:tc>
          <w:tcPr>
            <w:tcW w:w="4520" w:type="dxa"/>
            <w:shd w:val="clear" w:color="auto" w:fill="auto"/>
          </w:tcPr>
          <w:p w14:paraId="256D3E67" w14:textId="77777777" w:rsidR="00275673" w:rsidRPr="00275673" w:rsidRDefault="00275673" w:rsidP="00275673">
            <w:pPr>
              <w:rPr>
                <w:rFonts w:ascii="Calibri" w:hAnsi="Calibri" w:cs="Arial"/>
                <w:sz w:val="22"/>
                <w:szCs w:val="22"/>
              </w:rPr>
            </w:pPr>
            <w:r w:rsidRPr="00275673">
              <w:rPr>
                <w:rFonts w:ascii="RotisSansSerif" w:hAnsi="RotisSansSerif"/>
              </w:rPr>
              <w:t>Automatická regulace intenzity světla a jasu pro optimální zobrazení</w:t>
            </w:r>
          </w:p>
        </w:tc>
        <w:tc>
          <w:tcPr>
            <w:tcW w:w="1292" w:type="dxa"/>
            <w:shd w:val="clear" w:color="auto" w:fill="auto"/>
          </w:tcPr>
          <w:p w14:paraId="6AFFC105"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709CC13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6663988B" w14:textId="77777777" w:rsidTr="006677CB">
        <w:tc>
          <w:tcPr>
            <w:tcW w:w="4520" w:type="dxa"/>
            <w:shd w:val="clear" w:color="auto" w:fill="auto"/>
          </w:tcPr>
          <w:p w14:paraId="3FDA5170" w14:textId="77777777" w:rsidR="00275673" w:rsidRPr="00275673" w:rsidRDefault="00275673" w:rsidP="00275673">
            <w:pPr>
              <w:rPr>
                <w:rFonts w:ascii="Calibri" w:hAnsi="Calibri" w:cs="Arial"/>
                <w:sz w:val="22"/>
                <w:szCs w:val="22"/>
              </w:rPr>
            </w:pPr>
            <w:r w:rsidRPr="00275673">
              <w:rPr>
                <w:rFonts w:ascii="RotisSansSerif" w:hAnsi="RotisSansSerif"/>
                <w:b/>
                <w:bCs/>
              </w:rPr>
              <w:t>2D KAMEROVÁ HLAVA – LOMENÁ</w:t>
            </w:r>
          </w:p>
        </w:tc>
        <w:tc>
          <w:tcPr>
            <w:tcW w:w="1292" w:type="dxa"/>
            <w:shd w:val="clear" w:color="auto" w:fill="auto"/>
          </w:tcPr>
          <w:p w14:paraId="3573195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1BA00EC7"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016E90AB" w14:textId="77777777" w:rsidTr="006677CB">
        <w:tc>
          <w:tcPr>
            <w:tcW w:w="4520" w:type="dxa"/>
            <w:shd w:val="clear" w:color="auto" w:fill="auto"/>
          </w:tcPr>
          <w:p w14:paraId="15E00BCD" w14:textId="77777777" w:rsidR="00275673" w:rsidRPr="00275673" w:rsidRDefault="00275673" w:rsidP="00275673">
            <w:pPr>
              <w:rPr>
                <w:rFonts w:cs="Arial"/>
                <w:sz w:val="18"/>
                <w:szCs w:val="18"/>
              </w:rPr>
            </w:pPr>
            <w:r w:rsidRPr="00275673">
              <w:rPr>
                <w:rFonts w:ascii="RotisSansSerif" w:hAnsi="RotisSansSerif"/>
              </w:rPr>
              <w:t>2D technologie, medicínský atest</w:t>
            </w:r>
          </w:p>
        </w:tc>
        <w:tc>
          <w:tcPr>
            <w:tcW w:w="1292" w:type="dxa"/>
            <w:shd w:val="clear" w:color="auto" w:fill="auto"/>
          </w:tcPr>
          <w:p w14:paraId="4F31824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395EB5BB"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4AB99633" w14:textId="77777777" w:rsidTr="006677CB">
        <w:trPr>
          <w:trHeight w:val="616"/>
        </w:trPr>
        <w:tc>
          <w:tcPr>
            <w:tcW w:w="4520" w:type="dxa"/>
            <w:shd w:val="clear" w:color="auto" w:fill="auto"/>
          </w:tcPr>
          <w:p w14:paraId="09B09969" w14:textId="77777777" w:rsidR="00275673" w:rsidRPr="00275673" w:rsidRDefault="00275673" w:rsidP="00275673">
            <w:pPr>
              <w:rPr>
                <w:rFonts w:ascii="Calibri" w:hAnsi="Calibri" w:cs="Arial"/>
                <w:sz w:val="22"/>
                <w:szCs w:val="22"/>
              </w:rPr>
            </w:pPr>
            <w:r w:rsidRPr="00275673">
              <w:rPr>
                <w:rFonts w:ascii="RotisSansSerif" w:hAnsi="RotisSansSerif"/>
              </w:rPr>
              <w:t>Nativní Full HD rozlišení kamery 1920x1080 pixelů (</w:t>
            </w:r>
            <w:proofErr w:type="spellStart"/>
            <w:r w:rsidRPr="00275673">
              <w:rPr>
                <w:rFonts w:ascii="RotisSansSerif" w:hAnsi="RotisSansSerif"/>
              </w:rPr>
              <w:t>progressive</w:t>
            </w:r>
            <w:proofErr w:type="spellEnd"/>
            <w:r w:rsidRPr="00275673">
              <w:rPr>
                <w:rFonts w:ascii="RotisSansSerif" w:hAnsi="RotisSansSerif"/>
              </w:rPr>
              <w:t xml:space="preserve"> </w:t>
            </w:r>
            <w:proofErr w:type="spellStart"/>
            <w:r w:rsidRPr="00275673">
              <w:rPr>
                <w:rFonts w:ascii="RotisSansSerif" w:hAnsi="RotisSansSerif"/>
              </w:rPr>
              <w:t>scan</w:t>
            </w:r>
            <w:proofErr w:type="spellEnd"/>
            <w:r w:rsidRPr="00275673">
              <w:rPr>
                <w:rFonts w:ascii="RotisSansSerif" w:hAnsi="RotisSansSerif"/>
              </w:rPr>
              <w:t>)</w:t>
            </w:r>
          </w:p>
        </w:tc>
        <w:tc>
          <w:tcPr>
            <w:tcW w:w="1292" w:type="dxa"/>
            <w:shd w:val="clear" w:color="auto" w:fill="auto"/>
          </w:tcPr>
          <w:p w14:paraId="56FA07D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510BBF6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01B77C3E" w14:textId="77777777" w:rsidTr="006677CB">
        <w:trPr>
          <w:trHeight w:val="674"/>
        </w:trPr>
        <w:tc>
          <w:tcPr>
            <w:tcW w:w="4520" w:type="dxa"/>
            <w:shd w:val="clear" w:color="auto" w:fill="auto"/>
          </w:tcPr>
          <w:p w14:paraId="4CC3F194" w14:textId="77777777" w:rsidR="00275673" w:rsidRPr="00275673" w:rsidRDefault="00275673" w:rsidP="00275673">
            <w:pPr>
              <w:rPr>
                <w:rFonts w:ascii="Calibri" w:hAnsi="Calibri" w:cs="Arial"/>
                <w:sz w:val="22"/>
                <w:szCs w:val="22"/>
              </w:rPr>
            </w:pPr>
            <w:r w:rsidRPr="00275673">
              <w:rPr>
                <w:rFonts w:ascii="RotisSansSerif" w:hAnsi="RotisSansSerif"/>
              </w:rPr>
              <w:t>Technologie CMOS senzoru</w:t>
            </w:r>
          </w:p>
        </w:tc>
        <w:tc>
          <w:tcPr>
            <w:tcW w:w="1292" w:type="dxa"/>
            <w:shd w:val="clear" w:color="auto" w:fill="auto"/>
          </w:tcPr>
          <w:p w14:paraId="14178672"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658D886C"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2888F65C" w14:textId="77777777" w:rsidTr="006677CB">
        <w:trPr>
          <w:trHeight w:val="674"/>
        </w:trPr>
        <w:tc>
          <w:tcPr>
            <w:tcW w:w="4520" w:type="dxa"/>
            <w:shd w:val="clear" w:color="auto" w:fill="auto"/>
          </w:tcPr>
          <w:p w14:paraId="7726044D" w14:textId="77777777" w:rsidR="00275673" w:rsidRPr="00275673" w:rsidRDefault="00275673" w:rsidP="00275673">
            <w:pPr>
              <w:rPr>
                <w:rFonts w:ascii="RotisSansSerif" w:hAnsi="RotisSansSerif"/>
              </w:rPr>
            </w:pPr>
            <w:r w:rsidRPr="00275673">
              <w:rPr>
                <w:rFonts w:ascii="RotisSansSerif" w:hAnsi="RotisSansSerif"/>
              </w:rPr>
              <w:t>Kamerová hlava lomená v úhlu 90°</w:t>
            </w:r>
          </w:p>
        </w:tc>
        <w:tc>
          <w:tcPr>
            <w:tcW w:w="1292" w:type="dxa"/>
            <w:shd w:val="clear" w:color="auto" w:fill="auto"/>
          </w:tcPr>
          <w:p w14:paraId="087FFD82"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312D0E43"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48CA055D" w14:textId="77777777" w:rsidTr="006677CB">
        <w:trPr>
          <w:trHeight w:val="674"/>
        </w:trPr>
        <w:tc>
          <w:tcPr>
            <w:tcW w:w="4520" w:type="dxa"/>
            <w:shd w:val="clear" w:color="auto" w:fill="auto"/>
          </w:tcPr>
          <w:p w14:paraId="295FEEFB" w14:textId="77777777" w:rsidR="00275673" w:rsidRPr="00275673" w:rsidRDefault="00275673" w:rsidP="00275673">
            <w:pPr>
              <w:rPr>
                <w:rFonts w:ascii="RotisSansSerif" w:hAnsi="RotisSansSerif"/>
              </w:rPr>
            </w:pPr>
            <w:r w:rsidRPr="00275673">
              <w:rPr>
                <w:rFonts w:ascii="RotisSansSerif" w:hAnsi="RotisSansSerif"/>
              </w:rPr>
              <w:t>Ohnisková vzdálenost 14 mm</w:t>
            </w:r>
          </w:p>
          <w:p w14:paraId="605FD891" w14:textId="77777777" w:rsidR="00275673" w:rsidRPr="00275673" w:rsidRDefault="00275673" w:rsidP="00275673">
            <w:pPr>
              <w:rPr>
                <w:rFonts w:ascii="RotisSansSerif" w:hAnsi="RotisSansSerif"/>
              </w:rPr>
            </w:pPr>
          </w:p>
        </w:tc>
        <w:tc>
          <w:tcPr>
            <w:tcW w:w="1292" w:type="dxa"/>
            <w:shd w:val="clear" w:color="auto" w:fill="auto"/>
          </w:tcPr>
          <w:p w14:paraId="58041428"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2F86286F"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493C10E4" w14:textId="77777777" w:rsidTr="006677CB">
        <w:trPr>
          <w:trHeight w:val="696"/>
        </w:trPr>
        <w:tc>
          <w:tcPr>
            <w:tcW w:w="4520" w:type="dxa"/>
            <w:shd w:val="clear" w:color="auto" w:fill="auto"/>
          </w:tcPr>
          <w:p w14:paraId="093C8EDD" w14:textId="77777777" w:rsidR="00275673" w:rsidRPr="00275673" w:rsidRDefault="00275673" w:rsidP="00275673">
            <w:pPr>
              <w:rPr>
                <w:rFonts w:ascii="Calibri" w:hAnsi="Calibri" w:cs="Arial"/>
                <w:sz w:val="22"/>
                <w:szCs w:val="22"/>
              </w:rPr>
            </w:pPr>
            <w:r w:rsidRPr="00275673">
              <w:rPr>
                <w:rFonts w:ascii="RotisSansSerif" w:hAnsi="RotisSansSerif"/>
              </w:rPr>
              <w:t>Digitální zoom min. 2x</w:t>
            </w:r>
          </w:p>
        </w:tc>
        <w:tc>
          <w:tcPr>
            <w:tcW w:w="1292" w:type="dxa"/>
            <w:shd w:val="clear" w:color="auto" w:fill="auto"/>
          </w:tcPr>
          <w:p w14:paraId="73417219"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30C323AA"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37032F9B" w14:textId="77777777" w:rsidTr="006677CB">
        <w:trPr>
          <w:trHeight w:val="748"/>
        </w:trPr>
        <w:tc>
          <w:tcPr>
            <w:tcW w:w="4520" w:type="dxa"/>
            <w:shd w:val="clear" w:color="auto" w:fill="auto"/>
          </w:tcPr>
          <w:p w14:paraId="2060D665" w14:textId="77777777" w:rsidR="00275673" w:rsidRPr="00275673" w:rsidRDefault="00275673" w:rsidP="00275673">
            <w:pPr>
              <w:rPr>
                <w:rFonts w:ascii="Calibri" w:hAnsi="Calibri" w:cs="Arial"/>
                <w:sz w:val="22"/>
                <w:szCs w:val="22"/>
              </w:rPr>
            </w:pPr>
            <w:r w:rsidRPr="00275673">
              <w:rPr>
                <w:rFonts w:ascii="RotisSansSerif" w:hAnsi="RotisSansSerif"/>
              </w:rPr>
              <w:t>Možnost napojení do 3D/2D kamerové jednotky a samostatné 2D kamerové jednotky</w:t>
            </w:r>
          </w:p>
        </w:tc>
        <w:tc>
          <w:tcPr>
            <w:tcW w:w="1292" w:type="dxa"/>
            <w:shd w:val="clear" w:color="auto" w:fill="auto"/>
          </w:tcPr>
          <w:p w14:paraId="3E0D92D2"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29C6499F"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5A6AEDAA" w14:textId="77777777" w:rsidTr="006677CB">
        <w:trPr>
          <w:trHeight w:val="707"/>
        </w:trPr>
        <w:tc>
          <w:tcPr>
            <w:tcW w:w="4520" w:type="dxa"/>
            <w:shd w:val="clear" w:color="auto" w:fill="auto"/>
          </w:tcPr>
          <w:p w14:paraId="104614CB" w14:textId="77777777" w:rsidR="00275673" w:rsidRPr="00275673" w:rsidRDefault="00275673" w:rsidP="00275673">
            <w:pPr>
              <w:rPr>
                <w:rFonts w:ascii="Calibri" w:hAnsi="Calibri" w:cs="Arial"/>
                <w:sz w:val="22"/>
                <w:szCs w:val="22"/>
              </w:rPr>
            </w:pPr>
            <w:r w:rsidRPr="00275673">
              <w:rPr>
                <w:rFonts w:ascii="RotisSansSerif" w:hAnsi="RotisSansSerif"/>
              </w:rPr>
              <w:t>Min. 4 ovládací a programovatelná tlačítka na kamerové hlavě, které je možné obsadit libovolnými funkcemi (menu kamery, vyvážení bílé, nahrávání (statické snímky i video), digitální zoom, ovládání zdroje světla a další volitelné funkce)</w:t>
            </w:r>
          </w:p>
        </w:tc>
        <w:tc>
          <w:tcPr>
            <w:tcW w:w="1292" w:type="dxa"/>
            <w:shd w:val="clear" w:color="auto" w:fill="auto"/>
          </w:tcPr>
          <w:p w14:paraId="6B986E29"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51C7007F"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28C59F5D" w14:textId="77777777" w:rsidTr="006677CB">
        <w:trPr>
          <w:trHeight w:val="580"/>
        </w:trPr>
        <w:tc>
          <w:tcPr>
            <w:tcW w:w="4520" w:type="dxa"/>
            <w:shd w:val="clear" w:color="auto" w:fill="auto"/>
          </w:tcPr>
          <w:p w14:paraId="532C7151" w14:textId="77777777" w:rsidR="00275673" w:rsidRPr="00275673" w:rsidRDefault="00275673" w:rsidP="00275673">
            <w:pPr>
              <w:rPr>
                <w:rFonts w:ascii="Calibri" w:hAnsi="Calibri" w:cs="Arial"/>
                <w:sz w:val="22"/>
                <w:szCs w:val="22"/>
              </w:rPr>
            </w:pPr>
            <w:r w:rsidRPr="00275673">
              <w:rPr>
                <w:rFonts w:ascii="RotisSansSerif" w:hAnsi="RotisSansSerif"/>
              </w:rPr>
              <w:t>systém oddělitelné optiky</w:t>
            </w:r>
          </w:p>
        </w:tc>
        <w:tc>
          <w:tcPr>
            <w:tcW w:w="1292" w:type="dxa"/>
            <w:shd w:val="clear" w:color="auto" w:fill="auto"/>
          </w:tcPr>
          <w:p w14:paraId="6B04131B"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165DD51E"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r w:rsidR="00275673" w:rsidRPr="00275673" w14:paraId="2873DB1D" w14:textId="77777777" w:rsidTr="006677CB">
        <w:trPr>
          <w:trHeight w:val="707"/>
        </w:trPr>
        <w:tc>
          <w:tcPr>
            <w:tcW w:w="4520" w:type="dxa"/>
            <w:shd w:val="clear" w:color="auto" w:fill="auto"/>
          </w:tcPr>
          <w:p w14:paraId="407F86DB" w14:textId="77777777" w:rsidR="00275673" w:rsidRPr="00275673" w:rsidRDefault="00275673" w:rsidP="00275673">
            <w:pPr>
              <w:rPr>
                <w:rFonts w:ascii="Calibri" w:hAnsi="Calibri" w:cs="Arial"/>
                <w:sz w:val="22"/>
                <w:szCs w:val="22"/>
              </w:rPr>
            </w:pPr>
            <w:r w:rsidRPr="00275673">
              <w:rPr>
                <w:rFonts w:ascii="RotisSansSerif" w:hAnsi="RotisSansSerif"/>
              </w:rPr>
              <w:t xml:space="preserve">pro zajištění plné funkčnosti požadována úplná kompatibilita a propojitelnost se všemi komponenty zobrazovacího řetězce stávající laparoskopické věže výr. </w:t>
            </w:r>
            <w:proofErr w:type="spellStart"/>
            <w:r w:rsidRPr="00275673">
              <w:rPr>
                <w:rFonts w:ascii="RotisSansSerif" w:hAnsi="RotisSansSerif"/>
              </w:rPr>
              <w:t>Aesculap</w:t>
            </w:r>
            <w:proofErr w:type="spellEnd"/>
          </w:p>
        </w:tc>
        <w:tc>
          <w:tcPr>
            <w:tcW w:w="1292" w:type="dxa"/>
            <w:shd w:val="clear" w:color="auto" w:fill="auto"/>
          </w:tcPr>
          <w:p w14:paraId="776551C0"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c>
          <w:tcPr>
            <w:tcW w:w="3821" w:type="dxa"/>
            <w:shd w:val="clear" w:color="auto" w:fill="auto"/>
          </w:tcPr>
          <w:p w14:paraId="04FE3CEC" w14:textId="77777777" w:rsidR="00275673" w:rsidRPr="00275673" w:rsidRDefault="00275673" w:rsidP="00275673">
            <w:pPr>
              <w:jc w:val="center"/>
              <w:rPr>
                <w:rFonts w:cs="Arial"/>
                <w:color w:val="FF0000"/>
                <w:szCs w:val="20"/>
              </w:rPr>
            </w:pPr>
            <w:r w:rsidRPr="00275673">
              <w:rPr>
                <w:rFonts w:cs="Arial"/>
                <w:color w:val="FF0000"/>
                <w:szCs w:val="20"/>
              </w:rPr>
              <w:t>(doplní dodavatel)</w:t>
            </w:r>
          </w:p>
        </w:tc>
      </w:tr>
    </w:tbl>
    <w:p w14:paraId="27C96555" w14:textId="77777777" w:rsidR="00AB6C86" w:rsidRPr="00AB6C86" w:rsidRDefault="00AB6C86" w:rsidP="00AB6C86">
      <w:pPr>
        <w:rPr>
          <w:lang w:eastAsia="en-US"/>
        </w:rPr>
      </w:pPr>
    </w:p>
    <w:p w14:paraId="3F7D3034" w14:textId="77777777" w:rsidR="009D6FFD" w:rsidRDefault="009D6FFD" w:rsidP="009D6FFD">
      <w:pPr>
        <w:rPr>
          <w:lang w:eastAsia="en-US"/>
        </w:rPr>
      </w:pPr>
    </w:p>
    <w:p w14:paraId="118B3665" w14:textId="77777777" w:rsidR="00AB6C86" w:rsidRDefault="00AB6C86">
      <w:pPr>
        <w:rPr>
          <w:rFonts w:asciiTheme="minorHAnsi" w:eastAsia="Calibri" w:hAnsiTheme="minorHAnsi" w:cs="Arial"/>
          <w:b/>
          <w:bCs/>
          <w:color w:val="000000"/>
          <w:sz w:val="22"/>
          <w:szCs w:val="22"/>
          <w:lang w:eastAsia="en-US"/>
        </w:rPr>
      </w:pPr>
    </w:p>
    <w:p w14:paraId="6AA04EC0" w14:textId="78F9DE85" w:rsidR="00AC3878" w:rsidRDefault="00AB6C86" w:rsidP="00654F75">
      <w:pPr>
        <w:jc w:val="both"/>
        <w:rPr>
          <w:rFonts w:asciiTheme="minorHAnsi" w:eastAsia="Calibri" w:hAnsiTheme="minorHAnsi" w:cs="Arial"/>
          <w:b/>
          <w:bCs/>
          <w:color w:val="000000"/>
          <w:sz w:val="22"/>
          <w:szCs w:val="22"/>
          <w:lang w:eastAsia="en-US"/>
        </w:rPr>
      </w:pPr>
      <w:r w:rsidRPr="00AB6C86">
        <w:rPr>
          <w:rFonts w:asciiTheme="minorHAnsi" w:eastAsia="Calibri" w:hAnsiTheme="minorHAnsi" w:cs="Arial"/>
          <w:b/>
          <w:bCs/>
          <w:color w:val="000000"/>
          <w:sz w:val="22"/>
          <w:szCs w:val="22"/>
          <w:lang w:eastAsia="en-US"/>
        </w:rPr>
        <w:t>Na všechny číselné parametry je tolerance +/- 10</w:t>
      </w:r>
      <w:r w:rsidR="00654F75">
        <w:rPr>
          <w:rFonts w:asciiTheme="minorHAnsi" w:eastAsia="Calibri" w:hAnsiTheme="minorHAnsi" w:cs="Arial"/>
          <w:b/>
          <w:bCs/>
          <w:color w:val="000000"/>
          <w:sz w:val="22"/>
          <w:szCs w:val="22"/>
          <w:lang w:eastAsia="en-US"/>
        </w:rPr>
        <w:t xml:space="preserve"> </w:t>
      </w:r>
      <w:r w:rsidRPr="00AB6C86">
        <w:rPr>
          <w:rFonts w:asciiTheme="minorHAnsi" w:eastAsia="Calibri" w:hAnsiTheme="minorHAnsi" w:cs="Arial"/>
          <w:b/>
          <w:bCs/>
          <w:color w:val="000000"/>
          <w:sz w:val="22"/>
          <w:szCs w:val="22"/>
          <w:lang w:eastAsia="en-US"/>
        </w:rPr>
        <w:t>%, mimo číselné parametry uvedené jako min. nebo max.</w:t>
      </w:r>
    </w:p>
    <w:p w14:paraId="4F02D908" w14:textId="77777777" w:rsidR="00AB6C86" w:rsidRDefault="00AB6C86">
      <w:pPr>
        <w:rPr>
          <w:lang w:eastAsia="en-US"/>
        </w:rPr>
      </w:pPr>
    </w:p>
    <w:p w14:paraId="6F05316F" w14:textId="77777777" w:rsidR="00AB6C86" w:rsidRDefault="00AB6C86">
      <w:pPr>
        <w:rPr>
          <w:lang w:eastAsia="en-US"/>
        </w:rPr>
      </w:pPr>
    </w:p>
    <w:p w14:paraId="693D0ADB" w14:textId="77777777" w:rsidR="00AB6C86" w:rsidRDefault="00AB6C86">
      <w:pPr>
        <w:rPr>
          <w:lang w:eastAsia="en-US"/>
        </w:rPr>
      </w:pPr>
    </w:p>
    <w:p w14:paraId="6C2A13C8" w14:textId="77777777" w:rsidR="00AB6C86" w:rsidRDefault="00AB6C86">
      <w:pPr>
        <w:rPr>
          <w:lang w:eastAsia="en-US"/>
        </w:rPr>
      </w:pPr>
    </w:p>
    <w:p w14:paraId="0187D0AE" w14:textId="77777777" w:rsidR="00AB6C86" w:rsidRDefault="00AB6C86">
      <w:pPr>
        <w:rPr>
          <w:lang w:eastAsia="en-US"/>
        </w:rPr>
      </w:pPr>
    </w:p>
    <w:p w14:paraId="61971253" w14:textId="77777777" w:rsidR="00AB6C86" w:rsidRDefault="00AB6C86">
      <w:pPr>
        <w:rPr>
          <w:lang w:eastAsia="en-US"/>
        </w:rPr>
      </w:pPr>
    </w:p>
    <w:p w14:paraId="4D3EA4FE" w14:textId="77777777" w:rsidR="00AB6C86" w:rsidRDefault="00AB6C86">
      <w:pPr>
        <w:rPr>
          <w:lang w:eastAsia="en-US"/>
        </w:rPr>
      </w:pPr>
    </w:p>
    <w:p w14:paraId="4D46E7EE" w14:textId="77777777" w:rsidR="00AB6C86" w:rsidRDefault="00AB6C86">
      <w:pPr>
        <w:rPr>
          <w:lang w:eastAsia="en-US"/>
        </w:rPr>
      </w:pPr>
    </w:p>
    <w:p w14:paraId="0E3326E3" w14:textId="77777777" w:rsidR="00AB6C86" w:rsidRDefault="00AB6C86">
      <w:pPr>
        <w:rPr>
          <w:lang w:eastAsia="en-US"/>
        </w:rPr>
      </w:pPr>
    </w:p>
    <w:p w14:paraId="30A95C45" w14:textId="77777777" w:rsidR="00AB6C86" w:rsidRDefault="00AB6C86">
      <w:pPr>
        <w:rPr>
          <w:lang w:eastAsia="en-US"/>
        </w:rPr>
      </w:pPr>
    </w:p>
    <w:p w14:paraId="465939AD" w14:textId="77777777" w:rsidR="00AB6C86" w:rsidRDefault="00AB6C86">
      <w:pPr>
        <w:rPr>
          <w:lang w:eastAsia="en-US"/>
        </w:rPr>
      </w:pPr>
    </w:p>
    <w:p w14:paraId="5C7058D9" w14:textId="77777777" w:rsidR="00AB6C86" w:rsidRDefault="00AB6C86">
      <w:pPr>
        <w:rPr>
          <w:lang w:eastAsia="en-US"/>
        </w:rPr>
      </w:pPr>
    </w:p>
    <w:p w14:paraId="519A1F05" w14:textId="77777777" w:rsidR="00CB7EFD" w:rsidRDefault="00CB7EFD">
      <w:pPr>
        <w:rPr>
          <w:lang w:eastAsia="en-US"/>
        </w:rPr>
      </w:pPr>
    </w:p>
    <w:sectPr w:rsidR="00CB7EFD">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RotisSansSerif">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2"/>
  </w:num>
  <w:num w:numId="2" w16cid:durableId="1733233676">
    <w:abstractNumId w:val="0"/>
  </w:num>
  <w:num w:numId="3" w16cid:durableId="30694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32DB"/>
    <w:rsid w:val="0006204C"/>
    <w:rsid w:val="00066C99"/>
    <w:rsid w:val="00083C79"/>
    <w:rsid w:val="0009019E"/>
    <w:rsid w:val="000D3BA2"/>
    <w:rsid w:val="000E25F8"/>
    <w:rsid w:val="000F2062"/>
    <w:rsid w:val="0013186C"/>
    <w:rsid w:val="00164E56"/>
    <w:rsid w:val="00170D56"/>
    <w:rsid w:val="0018148B"/>
    <w:rsid w:val="001D6E64"/>
    <w:rsid w:val="001F07C2"/>
    <w:rsid w:val="00275673"/>
    <w:rsid w:val="002B21BB"/>
    <w:rsid w:val="002D2D28"/>
    <w:rsid w:val="00351D3F"/>
    <w:rsid w:val="00360148"/>
    <w:rsid w:val="00364D30"/>
    <w:rsid w:val="0039130C"/>
    <w:rsid w:val="00394E74"/>
    <w:rsid w:val="00485944"/>
    <w:rsid w:val="00490AC3"/>
    <w:rsid w:val="0056450E"/>
    <w:rsid w:val="0057745D"/>
    <w:rsid w:val="005B514A"/>
    <w:rsid w:val="005D352D"/>
    <w:rsid w:val="00602CD2"/>
    <w:rsid w:val="00614038"/>
    <w:rsid w:val="00624DF7"/>
    <w:rsid w:val="00654F75"/>
    <w:rsid w:val="006A7FAB"/>
    <w:rsid w:val="006B1136"/>
    <w:rsid w:val="006C2198"/>
    <w:rsid w:val="006C64E3"/>
    <w:rsid w:val="006F7311"/>
    <w:rsid w:val="008D7D50"/>
    <w:rsid w:val="00943365"/>
    <w:rsid w:val="009576A5"/>
    <w:rsid w:val="009602D5"/>
    <w:rsid w:val="00967906"/>
    <w:rsid w:val="009C2E80"/>
    <w:rsid w:val="009D6FFD"/>
    <w:rsid w:val="009F5539"/>
    <w:rsid w:val="00A37F3F"/>
    <w:rsid w:val="00AB6C86"/>
    <w:rsid w:val="00AC3878"/>
    <w:rsid w:val="00AC4ED1"/>
    <w:rsid w:val="00AF49F0"/>
    <w:rsid w:val="00B117E2"/>
    <w:rsid w:val="00B2442F"/>
    <w:rsid w:val="00B628DE"/>
    <w:rsid w:val="00B907FD"/>
    <w:rsid w:val="00BA192E"/>
    <w:rsid w:val="00BE084F"/>
    <w:rsid w:val="00C00BDA"/>
    <w:rsid w:val="00C6394B"/>
    <w:rsid w:val="00C7666E"/>
    <w:rsid w:val="00CB7EFD"/>
    <w:rsid w:val="00CC12F3"/>
    <w:rsid w:val="00D61C85"/>
    <w:rsid w:val="00D90D3E"/>
    <w:rsid w:val="00D9756D"/>
    <w:rsid w:val="00DB6805"/>
    <w:rsid w:val="00DC4F86"/>
    <w:rsid w:val="00E51160"/>
    <w:rsid w:val="00E575DF"/>
    <w:rsid w:val="00E673F7"/>
    <w:rsid w:val="00E929E1"/>
    <w:rsid w:val="00E9677B"/>
    <w:rsid w:val="00ED514F"/>
    <w:rsid w:val="00EE64EA"/>
    <w:rsid w:val="00F251EE"/>
    <w:rsid w:val="00FB27C4"/>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508</Words>
  <Characters>2999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dcterms:created xsi:type="dcterms:W3CDTF">2023-12-27T09:44:00Z</dcterms:created>
  <dcterms:modified xsi:type="dcterms:W3CDTF">2024-11-05T13:44:00Z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